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EB2593" w14:textId="77777777" w:rsidR="007C280F" w:rsidRDefault="007C280F">
      <w:pPr>
        <w:pStyle w:val="BodyText"/>
        <w:rPr>
          <w:rFonts w:ascii="Times New Roman"/>
        </w:rPr>
      </w:pPr>
    </w:p>
    <w:p w14:paraId="510D4D38" w14:textId="77777777" w:rsidR="007C280F" w:rsidRDefault="00D346C4">
      <w:pPr>
        <w:pStyle w:val="Title"/>
      </w:pPr>
      <w:r>
        <w:rPr>
          <w:noProof/>
        </w:rPr>
        <w:drawing>
          <wp:anchor distT="0" distB="0" distL="0" distR="0" simplePos="0" relativeHeight="251657216" behindDoc="0" locked="0" layoutInCell="1" allowOverlap="1" wp14:anchorId="7F1550C5" wp14:editId="6FC88F79">
            <wp:simplePos x="0" y="0"/>
            <wp:positionH relativeFrom="page">
              <wp:posOffset>5122440</wp:posOffset>
            </wp:positionH>
            <wp:positionV relativeFrom="paragraph">
              <wp:posOffset>-157719</wp:posOffset>
            </wp:positionV>
            <wp:extent cx="1537439" cy="44148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7439" cy="441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Deklarasi Pencegahan Terorisme dan Kepatuhan terhadap Embargo</w:t>
      </w:r>
    </w:p>
    <w:p w14:paraId="06584EDD" w14:textId="77777777" w:rsidR="007C280F" w:rsidRDefault="007C280F">
      <w:pPr>
        <w:pStyle w:val="BodyText"/>
        <w:rPr>
          <w:rFonts w:ascii="Arial"/>
          <w:b/>
          <w:sz w:val="20"/>
        </w:rPr>
      </w:pPr>
    </w:p>
    <w:p w14:paraId="04D62EE2" w14:textId="77777777" w:rsidR="007C280F" w:rsidRDefault="007C280F">
      <w:pPr>
        <w:pStyle w:val="BodyText"/>
        <w:rPr>
          <w:rFonts w:ascii="Arial"/>
          <w:b/>
          <w:sz w:val="20"/>
        </w:rPr>
      </w:pPr>
    </w:p>
    <w:p w14:paraId="27D1493A" w14:textId="77777777" w:rsidR="007C280F" w:rsidRDefault="007C280F">
      <w:pPr>
        <w:pStyle w:val="BodyText"/>
        <w:rPr>
          <w:rFonts w:ascii="Arial"/>
          <w:b/>
          <w:sz w:val="20"/>
        </w:rPr>
      </w:pPr>
    </w:p>
    <w:p w14:paraId="22F30798" w14:textId="77777777" w:rsidR="007C280F" w:rsidRDefault="007C280F">
      <w:pPr>
        <w:pStyle w:val="BodyText"/>
        <w:rPr>
          <w:rFonts w:ascii="Arial"/>
          <w:b/>
          <w:sz w:val="20"/>
        </w:rPr>
      </w:pPr>
    </w:p>
    <w:p w14:paraId="60771DAB" w14:textId="77777777" w:rsidR="007C280F" w:rsidRDefault="007C280F">
      <w:pPr>
        <w:pStyle w:val="BodyText"/>
        <w:spacing w:before="8"/>
        <w:rPr>
          <w:rFonts w:ascii="Arial"/>
          <w:b/>
          <w:sz w:val="21"/>
        </w:rPr>
      </w:pPr>
    </w:p>
    <w:p w14:paraId="54BA25F3" w14:textId="77777777" w:rsidR="007C280F" w:rsidRDefault="00D346C4">
      <w:pPr>
        <w:ind w:left="858"/>
        <w:rPr>
          <w:rFonts w:ascii="Arial"/>
          <w:b/>
        </w:rPr>
      </w:pPr>
      <w:r>
        <w:rPr>
          <w:rFonts w:ascii="Arial"/>
          <w:b/>
        </w:rPr>
        <w:t>Pencegahan pendanaan terorisme dan kepatuhan terhadap embargo</w:t>
      </w:r>
    </w:p>
    <w:p w14:paraId="044ECCA6" w14:textId="77777777" w:rsidR="007C280F" w:rsidRDefault="00D346C4">
      <w:pPr>
        <w:pStyle w:val="BodyText"/>
        <w:spacing w:before="122"/>
        <w:ind w:left="118" w:right="114"/>
        <w:jc w:val="both"/>
      </w:pPr>
      <w:r>
        <w:t>Kontraktor tidak diperbolehkan untuk mendanai atau menyediakan sumber daya ekonomi lainnya, secara langsung atau tidak langsung, kepada pihak ketiga yang dimasukkan dalam daftar sanksi yang diterbitkan oleh Perserikatan Bangsa-Bangsa dan/atau Uni Eropa.</w:t>
      </w:r>
    </w:p>
    <w:p w14:paraId="5E0DA8F6" w14:textId="77777777" w:rsidR="007C280F" w:rsidRDefault="00D346C4">
      <w:pPr>
        <w:pStyle w:val="BodyText"/>
        <w:spacing w:before="119"/>
        <w:ind w:left="118" w:right="112"/>
        <w:jc w:val="both"/>
      </w:pPr>
      <w:r>
        <w:t>Da</w:t>
      </w:r>
      <w:r>
        <w:t>lam melaksanakan kontrak, kontraktor dapat menjalankan transaksi bisnis dan memelihara hubungan bisnis dengan pihak ketiga yang dapat dipercaya dan tidak dijatuhi larangan hukum untuk melakukan bisnis.</w:t>
      </w:r>
    </w:p>
    <w:p w14:paraId="4D17C919" w14:textId="77777777" w:rsidR="007C280F" w:rsidRDefault="00D346C4">
      <w:pPr>
        <w:pStyle w:val="BodyText"/>
        <w:spacing w:before="120" w:line="242" w:lineRule="auto"/>
        <w:ind w:left="118" w:right="116"/>
        <w:jc w:val="both"/>
      </w:pPr>
      <w:r>
        <w:t>Kontraktor juga harus mematuhi embargo atau pembatasan</w:t>
      </w:r>
      <w:r>
        <w:t xml:space="preserve"> perdagangan lainnya yang diberlakukan oleh PBB, Uni Eropa atau Republik Federal Jerman dalam proses pelaksanaan kontrak.</w:t>
      </w:r>
    </w:p>
    <w:p w14:paraId="248A94DB" w14:textId="77777777" w:rsidR="007C280F" w:rsidRDefault="00D346C4">
      <w:pPr>
        <w:pStyle w:val="BodyText"/>
        <w:spacing w:before="116"/>
        <w:ind w:left="118" w:right="111"/>
        <w:jc w:val="both"/>
      </w:pPr>
      <w:r>
        <w:t>Secara khusus, ini berlaku untuk sanksi EU terbaru terhadap Rusia, Belarusia, Crimea, dan bagian Ukraina Timur yang terkena dampak</w:t>
      </w:r>
      <w:r>
        <w:rPr>
          <w:vertAlign w:val="superscript"/>
        </w:rPr>
        <w:t>1</w:t>
      </w:r>
      <w:r>
        <w:t>. O</w:t>
      </w:r>
      <w:r>
        <w:t>leh karena itu, kontraktor seusai dengan kontrak diwajibkan untuk hanya memasok barang-barang yang tidak tercakup dalam sanksi ini. Kontraktor juga bertanggung jawab untuk membantu GIZ memastikan kepatuhan terhadap sanksi dengan memberikan dukungan yang di</w:t>
      </w:r>
      <w:r>
        <w:t>perlukan.</w:t>
      </w:r>
    </w:p>
    <w:p w14:paraId="737D680D" w14:textId="77777777" w:rsidR="007C280F" w:rsidRDefault="00D346C4">
      <w:pPr>
        <w:pStyle w:val="BodyText"/>
        <w:spacing w:before="119"/>
        <w:ind w:left="118" w:right="113"/>
        <w:jc w:val="both"/>
      </w:pPr>
      <w:r>
        <w:t>Kontraktor harus dengan segera dan atas kemauan sendiri memberitahu GIZ jika terjadi peristiwa yang mengakibatkan  kontraktor, anggota dari badan pengelola resmi dan/atau badan administrasi lainnya dan/atau pemegang saham dimasukkan ke dalam daft</w:t>
      </w:r>
      <w:r>
        <w:t>ar sanksi yang diterbitkan oleh Perserikatan Bangsa-Bangsa atau Uni Eropa. Ketentuan ini juga berlaku jika kontraktor mengetahui suatu peristiwa yang mengakibatkan para pihak dimasukkan ke daftar tersebut.</w:t>
      </w:r>
    </w:p>
    <w:p w14:paraId="2D0DBA67" w14:textId="77777777" w:rsidR="007C280F" w:rsidRDefault="00D346C4">
      <w:pPr>
        <w:pStyle w:val="BodyText"/>
        <w:spacing w:before="121"/>
        <w:ind w:left="118" w:right="117"/>
        <w:jc w:val="both"/>
      </w:pPr>
      <w:r>
        <w:t>Kontraktor harus dengan segera dan atas kemauan se</w:t>
      </w:r>
      <w:r>
        <w:t>ndiri memberitahu GIZ mengenai pelanggaran atas ketentuan yang diatur dalam 1.11. Ini tidak memengaruhi hak GIZ pada butir 5 dan 6 dari Syarat dan Ketentuan.</w:t>
      </w:r>
    </w:p>
    <w:p w14:paraId="02B4C8AE" w14:textId="77777777" w:rsidR="007C280F" w:rsidRDefault="007C280F">
      <w:pPr>
        <w:pStyle w:val="BodyText"/>
        <w:rPr>
          <w:sz w:val="24"/>
        </w:rPr>
      </w:pPr>
    </w:p>
    <w:p w14:paraId="6C8364B8" w14:textId="77777777" w:rsidR="007C280F" w:rsidRDefault="007C280F">
      <w:pPr>
        <w:pStyle w:val="BodyText"/>
        <w:spacing w:before="9"/>
        <w:rPr>
          <w:sz w:val="18"/>
        </w:rPr>
      </w:pPr>
    </w:p>
    <w:p w14:paraId="07BBD8D1" w14:textId="77777777" w:rsidR="007C280F" w:rsidRDefault="00D346C4">
      <w:pPr>
        <w:pStyle w:val="BodyText"/>
        <w:ind w:left="118"/>
        <w:jc w:val="both"/>
      </w:pPr>
      <w:r>
        <w:t>Saya mengerti bahwa ketentuan yang diatur di atas perlu dipatuhi.</w:t>
      </w:r>
    </w:p>
    <w:p w14:paraId="4C79789B" w14:textId="77777777" w:rsidR="007C280F" w:rsidRDefault="007C280F">
      <w:pPr>
        <w:pStyle w:val="BodyText"/>
        <w:rPr>
          <w:sz w:val="20"/>
        </w:rPr>
      </w:pPr>
    </w:p>
    <w:p w14:paraId="6B14B25D" w14:textId="77777777" w:rsidR="007C280F" w:rsidRDefault="007C280F">
      <w:pPr>
        <w:pStyle w:val="BodyText"/>
        <w:spacing w:before="5" w:after="1"/>
        <w:rPr>
          <w:sz w:val="12"/>
        </w:rPr>
      </w:pPr>
    </w:p>
    <w:tbl>
      <w:tblPr>
        <w:tblW w:w="0" w:type="auto"/>
        <w:tblInd w:w="16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1627"/>
        <w:gridCol w:w="555"/>
        <w:gridCol w:w="1877"/>
        <w:gridCol w:w="555"/>
        <w:gridCol w:w="3795"/>
      </w:tblGrid>
      <w:tr w:rsidR="007C280F" w14:paraId="4B3D5A0C" w14:textId="77777777">
        <w:trPr>
          <w:trHeight w:val="231"/>
        </w:trPr>
        <w:tc>
          <w:tcPr>
            <w:tcW w:w="576" w:type="dxa"/>
            <w:tcBorders>
              <w:top w:val="single" w:sz="18" w:space="0" w:color="FF0000"/>
              <w:left w:val="single" w:sz="18" w:space="0" w:color="FF0000"/>
            </w:tcBorders>
            <w:shd w:val="clear" w:color="auto" w:fill="E0E2E6"/>
          </w:tcPr>
          <w:p w14:paraId="140B94BF" w14:textId="77777777" w:rsidR="007C280F" w:rsidRDefault="007C280F">
            <w:pPr>
              <w:pStyle w:val="TableParagraph"/>
              <w:rPr>
                <w:sz w:val="16"/>
              </w:rPr>
            </w:pPr>
          </w:p>
        </w:tc>
        <w:tc>
          <w:tcPr>
            <w:tcW w:w="1627" w:type="dxa"/>
            <w:tcBorders>
              <w:top w:val="single" w:sz="18" w:space="0" w:color="FF0000"/>
            </w:tcBorders>
          </w:tcPr>
          <w:p w14:paraId="1B5619B6" w14:textId="77777777" w:rsidR="007C280F" w:rsidRDefault="007C280F">
            <w:pPr>
              <w:pStyle w:val="TableParagraph"/>
              <w:rPr>
                <w:sz w:val="16"/>
              </w:rPr>
            </w:pPr>
          </w:p>
        </w:tc>
        <w:tc>
          <w:tcPr>
            <w:tcW w:w="555" w:type="dxa"/>
            <w:tcBorders>
              <w:top w:val="single" w:sz="18" w:space="0" w:color="FF0000"/>
            </w:tcBorders>
            <w:shd w:val="clear" w:color="auto" w:fill="E0E2E6"/>
          </w:tcPr>
          <w:p w14:paraId="5125290B" w14:textId="77777777" w:rsidR="007C280F" w:rsidRDefault="007C280F">
            <w:pPr>
              <w:pStyle w:val="TableParagraph"/>
              <w:rPr>
                <w:sz w:val="16"/>
              </w:rPr>
            </w:pPr>
          </w:p>
        </w:tc>
        <w:tc>
          <w:tcPr>
            <w:tcW w:w="1877" w:type="dxa"/>
            <w:tcBorders>
              <w:top w:val="single" w:sz="18" w:space="0" w:color="FF0000"/>
            </w:tcBorders>
          </w:tcPr>
          <w:p w14:paraId="19A4613E" w14:textId="77777777" w:rsidR="007C280F" w:rsidRDefault="007C280F">
            <w:pPr>
              <w:pStyle w:val="TableParagraph"/>
              <w:rPr>
                <w:sz w:val="16"/>
              </w:rPr>
            </w:pPr>
          </w:p>
        </w:tc>
        <w:tc>
          <w:tcPr>
            <w:tcW w:w="555" w:type="dxa"/>
            <w:tcBorders>
              <w:top w:val="single" w:sz="18" w:space="0" w:color="FF0000"/>
            </w:tcBorders>
            <w:shd w:val="clear" w:color="auto" w:fill="E0E2E6"/>
          </w:tcPr>
          <w:p w14:paraId="52333D9F" w14:textId="77777777" w:rsidR="007C280F" w:rsidRDefault="007C280F">
            <w:pPr>
              <w:pStyle w:val="TableParagraph"/>
              <w:rPr>
                <w:sz w:val="16"/>
              </w:rPr>
            </w:pPr>
          </w:p>
        </w:tc>
        <w:tc>
          <w:tcPr>
            <w:tcW w:w="3795" w:type="dxa"/>
            <w:tcBorders>
              <w:top w:val="single" w:sz="18" w:space="0" w:color="FF0000"/>
              <w:right w:val="single" w:sz="18" w:space="0" w:color="FF0000"/>
            </w:tcBorders>
          </w:tcPr>
          <w:p w14:paraId="12CFDC26" w14:textId="77777777" w:rsidR="007C280F" w:rsidRDefault="007C280F">
            <w:pPr>
              <w:pStyle w:val="TableParagraph"/>
              <w:rPr>
                <w:sz w:val="16"/>
              </w:rPr>
            </w:pPr>
          </w:p>
        </w:tc>
      </w:tr>
      <w:tr w:rsidR="007C280F" w14:paraId="20E1EB9D" w14:textId="77777777">
        <w:trPr>
          <w:trHeight w:val="531"/>
        </w:trPr>
        <w:tc>
          <w:tcPr>
            <w:tcW w:w="8985" w:type="dxa"/>
            <w:gridSpan w:val="6"/>
            <w:tcBorders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14:paraId="0BB459B3" w14:textId="77777777" w:rsidR="007C280F" w:rsidRDefault="007C280F">
            <w:pPr>
              <w:pStyle w:val="TableParagraph"/>
              <w:rPr>
                <w:sz w:val="20"/>
              </w:rPr>
            </w:pPr>
          </w:p>
        </w:tc>
      </w:tr>
    </w:tbl>
    <w:p w14:paraId="0603D329" w14:textId="77777777" w:rsidR="00E10D1A" w:rsidRDefault="00E10D1A" w:rsidP="00E10D1A">
      <w:pPr>
        <w:tabs>
          <w:tab w:val="left" w:pos="2850"/>
          <w:tab w:val="left" w:pos="5646"/>
        </w:tabs>
        <w:rPr>
          <w:sz w:val="20"/>
        </w:rPr>
      </w:pPr>
      <w:r>
        <w:rPr>
          <w:lang w:val="en-US"/>
        </w:rPr>
        <w:t xml:space="preserve">   </w:t>
      </w:r>
      <w:proofErr w:type="spellStart"/>
      <w:r w:rsidRPr="003B05D9">
        <w:rPr>
          <w:sz w:val="20"/>
          <w:lang w:val="en-US"/>
        </w:rPr>
        <w:t>Tempat</w:t>
      </w:r>
      <w:proofErr w:type="spellEnd"/>
      <w:r w:rsidRPr="003B05D9">
        <w:rPr>
          <w:sz w:val="20"/>
          <w:lang w:val="en-US"/>
        </w:rPr>
        <w:t xml:space="preserve"> </w:t>
      </w:r>
      <w:r w:rsidRPr="003B05D9">
        <w:rPr>
          <w:sz w:val="20"/>
          <w:lang w:val="en-US"/>
        </w:rPr>
        <w:tab/>
      </w:r>
      <w:proofErr w:type="spellStart"/>
      <w:r w:rsidRPr="003B05D9">
        <w:rPr>
          <w:sz w:val="20"/>
          <w:lang w:val="en-US"/>
        </w:rPr>
        <w:t>Tanggal</w:t>
      </w:r>
      <w:proofErr w:type="spellEnd"/>
      <w:r w:rsidRPr="003B05D9">
        <w:rPr>
          <w:sz w:val="20"/>
          <w:lang w:val="en-US"/>
        </w:rPr>
        <w:t xml:space="preserve">                  Nama </w:t>
      </w:r>
      <w:proofErr w:type="spellStart"/>
      <w:r w:rsidRPr="003B05D9">
        <w:rPr>
          <w:sz w:val="20"/>
          <w:lang w:val="en-US"/>
        </w:rPr>
        <w:t>penandatangan</w:t>
      </w:r>
      <w:proofErr w:type="spellEnd"/>
      <w:r w:rsidRPr="003B05D9">
        <w:rPr>
          <w:sz w:val="20"/>
          <w:lang w:val="en-US"/>
        </w:rPr>
        <w:t xml:space="preserve"> yang </w:t>
      </w:r>
      <w:proofErr w:type="spellStart"/>
      <w:r w:rsidRPr="003B05D9">
        <w:rPr>
          <w:sz w:val="20"/>
          <w:lang w:val="en-US"/>
        </w:rPr>
        <w:t>diberi</w:t>
      </w:r>
      <w:proofErr w:type="spellEnd"/>
      <w:r w:rsidRPr="003B05D9">
        <w:rPr>
          <w:sz w:val="20"/>
          <w:lang w:val="en-US"/>
        </w:rPr>
        <w:t xml:space="preserve"> </w:t>
      </w:r>
      <w:proofErr w:type="spellStart"/>
      <w:r w:rsidRPr="003B05D9">
        <w:rPr>
          <w:sz w:val="20"/>
          <w:lang w:val="en-US"/>
        </w:rPr>
        <w:t>kuasa</w:t>
      </w:r>
      <w:proofErr w:type="spellEnd"/>
    </w:p>
    <w:p w14:paraId="1618B9BC" w14:textId="6E31C29C" w:rsidR="007C280F" w:rsidRDefault="007C280F">
      <w:pPr>
        <w:tabs>
          <w:tab w:val="left" w:pos="2850"/>
          <w:tab w:val="left" w:pos="5646"/>
        </w:tabs>
        <w:ind w:left="776"/>
        <w:rPr>
          <w:sz w:val="20"/>
        </w:rPr>
      </w:pPr>
    </w:p>
    <w:p w14:paraId="4D9A10A7" w14:textId="77777777" w:rsidR="007C280F" w:rsidRDefault="007C280F">
      <w:pPr>
        <w:pStyle w:val="BodyText"/>
        <w:rPr>
          <w:sz w:val="20"/>
        </w:rPr>
      </w:pPr>
    </w:p>
    <w:p w14:paraId="2A7DA8B7" w14:textId="77777777" w:rsidR="007C280F" w:rsidRDefault="007C280F">
      <w:pPr>
        <w:pStyle w:val="BodyText"/>
        <w:rPr>
          <w:sz w:val="20"/>
        </w:rPr>
      </w:pPr>
    </w:p>
    <w:p w14:paraId="31BE4A59" w14:textId="77777777" w:rsidR="007C280F" w:rsidRDefault="007C280F">
      <w:pPr>
        <w:pStyle w:val="BodyText"/>
        <w:rPr>
          <w:sz w:val="20"/>
        </w:rPr>
      </w:pPr>
    </w:p>
    <w:p w14:paraId="18ACA90E" w14:textId="77777777" w:rsidR="007C280F" w:rsidRDefault="007C280F">
      <w:pPr>
        <w:pStyle w:val="BodyText"/>
        <w:rPr>
          <w:sz w:val="20"/>
        </w:rPr>
      </w:pPr>
    </w:p>
    <w:p w14:paraId="32DE3875" w14:textId="77777777" w:rsidR="007C280F" w:rsidRDefault="007C280F">
      <w:pPr>
        <w:pStyle w:val="BodyText"/>
        <w:rPr>
          <w:sz w:val="20"/>
        </w:rPr>
      </w:pPr>
    </w:p>
    <w:p w14:paraId="3C9ED4E1" w14:textId="77777777" w:rsidR="007C280F" w:rsidRDefault="007C280F">
      <w:pPr>
        <w:pStyle w:val="BodyText"/>
        <w:rPr>
          <w:sz w:val="20"/>
        </w:rPr>
      </w:pPr>
      <w:bookmarkStart w:id="0" w:name="_GoBack"/>
      <w:bookmarkEnd w:id="0"/>
    </w:p>
    <w:p w14:paraId="34598611" w14:textId="77777777" w:rsidR="007C280F" w:rsidRDefault="007C280F">
      <w:pPr>
        <w:pStyle w:val="BodyText"/>
        <w:rPr>
          <w:sz w:val="20"/>
        </w:rPr>
      </w:pPr>
    </w:p>
    <w:p w14:paraId="69791B35" w14:textId="77777777" w:rsidR="007C280F" w:rsidRDefault="007C280F">
      <w:pPr>
        <w:pStyle w:val="BodyText"/>
        <w:rPr>
          <w:sz w:val="20"/>
        </w:rPr>
      </w:pPr>
    </w:p>
    <w:p w14:paraId="6615A2B5" w14:textId="77777777" w:rsidR="007C280F" w:rsidRDefault="007C280F">
      <w:pPr>
        <w:pStyle w:val="BodyText"/>
        <w:rPr>
          <w:sz w:val="20"/>
        </w:rPr>
      </w:pPr>
    </w:p>
    <w:p w14:paraId="670FED84" w14:textId="77777777" w:rsidR="007C280F" w:rsidRDefault="007C280F">
      <w:pPr>
        <w:pStyle w:val="BodyText"/>
        <w:rPr>
          <w:sz w:val="20"/>
        </w:rPr>
      </w:pPr>
    </w:p>
    <w:p w14:paraId="6917D324" w14:textId="77777777" w:rsidR="007C280F" w:rsidRDefault="007C280F">
      <w:pPr>
        <w:pStyle w:val="BodyText"/>
        <w:rPr>
          <w:sz w:val="20"/>
        </w:rPr>
      </w:pPr>
    </w:p>
    <w:p w14:paraId="520C0563" w14:textId="77777777" w:rsidR="007C280F" w:rsidRDefault="007C280F">
      <w:pPr>
        <w:pStyle w:val="BodyText"/>
        <w:rPr>
          <w:sz w:val="20"/>
        </w:rPr>
      </w:pPr>
    </w:p>
    <w:p w14:paraId="323783BA" w14:textId="77777777" w:rsidR="007C280F" w:rsidRDefault="007C280F">
      <w:pPr>
        <w:pStyle w:val="BodyText"/>
        <w:rPr>
          <w:sz w:val="20"/>
        </w:rPr>
      </w:pPr>
    </w:p>
    <w:p w14:paraId="16C54B78" w14:textId="77777777" w:rsidR="007C280F" w:rsidRDefault="007C280F">
      <w:pPr>
        <w:pStyle w:val="BodyText"/>
        <w:rPr>
          <w:sz w:val="20"/>
        </w:rPr>
      </w:pPr>
    </w:p>
    <w:p w14:paraId="29ECE65B" w14:textId="77777777" w:rsidR="007C280F" w:rsidRDefault="00D346C4">
      <w:pPr>
        <w:pStyle w:val="BodyText"/>
        <w:spacing w:before="9"/>
        <w:rPr>
          <w:sz w:val="12"/>
        </w:rPr>
      </w:pPr>
      <w:r>
        <w:pict w14:anchorId="7C35032C">
          <v:rect id="_x0000_s1026" style="position:absolute;margin-left:70.95pt;margin-top:9.3pt;width:2in;height:.6pt;z-index:-251658240;mso-wrap-distance-left:0;mso-wrap-distance-right:0;mso-position-horizontal-relative:page" fillcolor="black" stroked="f">
            <w10:wrap type="topAndBottom" anchorx="page"/>
          </v:rect>
        </w:pict>
      </w:r>
    </w:p>
    <w:p w14:paraId="004DE789" w14:textId="77777777" w:rsidR="007C280F" w:rsidRDefault="00D346C4">
      <w:pPr>
        <w:spacing w:before="62"/>
        <w:ind w:left="260" w:right="842" w:hanging="142"/>
        <w:rPr>
          <w:sz w:val="20"/>
        </w:rPr>
      </w:pPr>
      <w:r>
        <w:rPr>
          <w:sz w:val="13"/>
        </w:rPr>
        <w:t xml:space="preserve">1 </w:t>
      </w:r>
      <w:hyperlink r:id="rId5">
        <w:r>
          <w:rPr>
            <w:color w:val="0462C1"/>
            <w:sz w:val="20"/>
            <w:u w:val="single" w:color="0462C1"/>
          </w:rPr>
          <w:t>https://finance.ec.europa.eu/eu-and-world/sanctions-restrictive-measures/sancti</w:t>
        </w:r>
        <w:r>
          <w:rPr>
            <w:color w:val="0462C1"/>
            <w:sz w:val="20"/>
            <w:u w:val="single" w:color="0462C1"/>
          </w:rPr>
          <w:t>ons-adopted-</w:t>
        </w:r>
      </w:hyperlink>
      <w:r>
        <w:rPr>
          <w:color w:val="0462C1"/>
          <w:sz w:val="20"/>
        </w:rPr>
        <w:t xml:space="preserve"> </w:t>
      </w:r>
      <w:hyperlink r:id="rId6">
        <w:r>
          <w:rPr>
            <w:color w:val="0462C1"/>
            <w:sz w:val="20"/>
            <w:u w:val="single" w:color="0462C1"/>
          </w:rPr>
          <w:t>following-russias-military-aggression-against-ukraine_en#sanctio</w:t>
        </w:r>
        <w:r>
          <w:rPr>
            <w:color w:val="0462C1"/>
            <w:sz w:val="20"/>
            <w:u w:val="single" w:color="0462C1"/>
          </w:rPr>
          <w:t>ns</w:t>
        </w:r>
      </w:hyperlink>
    </w:p>
    <w:p w14:paraId="47B82845" w14:textId="77777777" w:rsidR="007C280F" w:rsidRDefault="007C280F">
      <w:pPr>
        <w:pStyle w:val="BodyText"/>
        <w:spacing w:before="6"/>
        <w:rPr>
          <w:sz w:val="13"/>
        </w:rPr>
      </w:pPr>
    </w:p>
    <w:p w14:paraId="7EEDAD11" w14:textId="77777777" w:rsidR="007C280F" w:rsidRDefault="00D346C4">
      <w:pPr>
        <w:tabs>
          <w:tab w:val="left" w:pos="4112"/>
          <w:tab w:val="left" w:pos="8570"/>
        </w:tabs>
        <w:spacing w:before="94"/>
        <w:ind w:left="118"/>
        <w:rPr>
          <w:sz w:val="18"/>
        </w:rPr>
      </w:pPr>
      <w:r>
        <w:rPr>
          <w:sz w:val="18"/>
        </w:rPr>
        <w:t>Stand:</w:t>
      </w:r>
      <w:r>
        <w:rPr>
          <w:sz w:val="18"/>
        </w:rPr>
        <w:tab/>
        <w:t>Erstellt von:</w:t>
      </w:r>
      <w:r>
        <w:rPr>
          <w:sz w:val="18"/>
        </w:rPr>
        <w:tab/>
        <w:t xml:space="preserve">Seite </w:t>
      </w:r>
      <w:r>
        <w:rPr>
          <w:color w:val="2B569A"/>
          <w:sz w:val="18"/>
          <w:shd w:val="clear" w:color="auto" w:fill="E6E6E6"/>
        </w:rPr>
        <w:t>1</w:t>
      </w:r>
    </w:p>
    <w:sectPr w:rsidR="007C280F">
      <w:type w:val="continuous"/>
      <w:pgSz w:w="11910" w:h="16840"/>
      <w:pgMar w:top="720" w:right="130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C280F"/>
    <w:rsid w:val="0013631D"/>
    <w:rsid w:val="007C280F"/>
    <w:rsid w:val="00D346C4"/>
    <w:rsid w:val="00E10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0B80941"/>
  <w15:docId w15:val="{A37B6D3B-E942-492F-86D2-DFEF4BBB9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92"/>
      <w:ind w:left="118" w:right="3088"/>
    </w:pPr>
    <w:rPr>
      <w:rFonts w:ascii="Arial" w:eastAsia="Arial" w:hAnsi="Arial" w:cs="Arial"/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inance.ec.europa.eu/eu-and-world/sanctions-restrictive-measures/sanctions-adopted-following-russias-military-aggression-against-ukraine_en%23sanctions" TargetMode="External"/><Relationship Id="rId5" Type="http://schemas.openxmlformats.org/officeDocument/2006/relationships/hyperlink" Target="https://finance.ec.europa.eu/eu-and-world/sanctions-restrictive-measures/sanctions-adopted-following-russias-military-aggression-against-ukraine_en%23sanctions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379</Words>
  <Characters>2164</Characters>
  <Application>Microsoft Office Word</Application>
  <DocSecurity>0</DocSecurity>
  <Lines>18</Lines>
  <Paragraphs>5</Paragraphs>
  <ScaleCrop>false</ScaleCrop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Hanno Grimm</dc:creator>
  <cp:lastModifiedBy>Griselda Susanto</cp:lastModifiedBy>
  <cp:revision>4</cp:revision>
  <dcterms:created xsi:type="dcterms:W3CDTF">2023-01-03T15:34:00Z</dcterms:created>
  <dcterms:modified xsi:type="dcterms:W3CDTF">2023-01-17T18:18:00Z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2022-11-09T00:00:00Z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2023-01-03T00:00:00Z</vt:filetime>
  </property>
</Properties>
</file>